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44F9372E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D42394">
        <w:rPr>
          <w:rFonts w:ascii="Times New Roman" w:hAnsi="Times New Roman" w:cs="Times New Roman"/>
          <w:b/>
          <w:sz w:val="24"/>
          <w:szCs w:val="24"/>
        </w:rPr>
        <w:t>8871-</w:t>
      </w:r>
      <w:r w:rsidR="004F2DD9">
        <w:rPr>
          <w:rFonts w:ascii="Times New Roman" w:hAnsi="Times New Roman" w:cs="Times New Roman"/>
          <w:b/>
          <w:sz w:val="24"/>
          <w:szCs w:val="24"/>
        </w:rPr>
        <w:t>2</w:t>
      </w:r>
      <w:r w:rsidR="009110C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4F2DD9" w:rsidRPr="004F2DD9">
        <w:rPr>
          <w:rFonts w:ascii="Times New Roman" w:hAnsi="Times New Roman" w:cs="Times New Roman"/>
          <w:b/>
          <w:sz w:val="24"/>
          <w:szCs w:val="24"/>
        </w:rPr>
        <w:t>Эластомерные детали для парентеральных препаратов и устройств для фармацевтического применения. Часть 2. Идентификация и характеристика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8BDF4F" w14:textId="02DB8B20" w:rsidR="009110C3" w:rsidRPr="009110C3" w:rsidRDefault="009110C3" w:rsidP="009110C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110C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01A0EEEC" w14:textId="1319B38D" w:rsidR="009110C3" w:rsidRDefault="009110C3" w:rsidP="009110C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110C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</w:p>
    <w:p w14:paraId="762B6CCC" w14:textId="77777777" w:rsidR="004F2DD9" w:rsidRPr="004F2DD9" w:rsidRDefault="004F2DD9" w:rsidP="004F2DD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F2DD9">
        <w:rPr>
          <w:rFonts w:ascii="Times New Roman" w:hAnsi="Times New Roman" w:cs="Times New Roman"/>
          <w:sz w:val="24"/>
          <w:szCs w:val="24"/>
          <w:lang w:eastAsia="zh-CN"/>
        </w:rPr>
        <w:t xml:space="preserve">Эластомерные детали, указанные в серии ISO 8871, производятся из резины. Однако резина не уникальное образование, поскольку состав резиновых материалов может значительно различаться. Базовый эластомер и тип вулканизации имеют большое влияние на основные характеристики человека, резиновый материал, а также такие добавки, как наполнители, смягчители и пигменты. Они могут иметь существенное влияние на общие свойства. Полимерные покрытия или пленки часто наносятся как на всю, так и на частичную поверхность. Поверхность(и) резинового компонента для придания определенных физических или химических свойств. Эффективность, чистота, стабильность и безопасное обращение с лекарственным препаратом могут быть ухудшены во время производства, хранение и администрирование, если используемая резиновая деталь не была правильно выбрана и проверена. </w:t>
      </w:r>
    </w:p>
    <w:p w14:paraId="22B8A1C5" w14:textId="683D1756" w:rsidR="00FA2282" w:rsidRPr="00D42394" w:rsidRDefault="00FA2282" w:rsidP="00D42394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2394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D42394">
        <w:rPr>
          <w:rFonts w:ascii="Times New Roman" w:hAnsi="Times New Roman" w:cs="Times New Roman"/>
          <w:sz w:val="24"/>
          <w:szCs w:val="24"/>
          <w:lang w:eastAsia="zh-CN"/>
        </w:rPr>
        <w:t>ОЮЛ «Ассоциация производителей медицинских изделий».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5F50EC47" w14:textId="09867483" w:rsidR="004F2DD9" w:rsidRPr="004F2DD9" w:rsidRDefault="004F2DD9" w:rsidP="004F2DD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F2DD9">
        <w:rPr>
          <w:rFonts w:ascii="Times New Roman" w:hAnsi="Times New Roman" w:cs="Times New Roman"/>
          <w:sz w:val="24"/>
          <w:szCs w:val="24"/>
          <w:lang w:eastAsia="zh-CN"/>
        </w:rPr>
        <w:t>Объектом стандартизации является Эластомерные детали для парентеральных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4F2DD9">
        <w:rPr>
          <w:rFonts w:ascii="Times New Roman" w:hAnsi="Times New Roman" w:cs="Times New Roman"/>
          <w:sz w:val="24"/>
          <w:szCs w:val="24"/>
          <w:lang w:eastAsia="zh-CN"/>
        </w:rPr>
        <w:t>препаратов и устройств для фармацевтического применения.</w:t>
      </w:r>
    </w:p>
    <w:p w14:paraId="3E854745" w14:textId="77777777" w:rsidR="004F2DD9" w:rsidRPr="004F2DD9" w:rsidRDefault="004F2DD9" w:rsidP="004F2DD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F2DD9">
        <w:rPr>
          <w:rFonts w:ascii="Times New Roman" w:hAnsi="Times New Roman" w:cs="Times New Roman"/>
          <w:sz w:val="24"/>
          <w:szCs w:val="24"/>
          <w:lang w:eastAsia="zh-CN"/>
        </w:rPr>
        <w:t>Характеристики объекта</w:t>
      </w:r>
    </w:p>
    <w:p w14:paraId="131D074E" w14:textId="60FA347E" w:rsidR="004F2DD9" w:rsidRDefault="004F2DD9" w:rsidP="004F2DD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F2DD9">
        <w:rPr>
          <w:rFonts w:ascii="Times New Roman" w:hAnsi="Times New Roman" w:cs="Times New Roman"/>
          <w:sz w:val="24"/>
          <w:szCs w:val="24"/>
          <w:lang w:eastAsia="zh-CN"/>
        </w:rPr>
        <w:t>Эластомерные части для первичных упаковок и медицинских устройств, используемых в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4F2DD9">
        <w:rPr>
          <w:rFonts w:ascii="Times New Roman" w:hAnsi="Times New Roman" w:cs="Times New Roman"/>
          <w:sz w:val="24"/>
          <w:szCs w:val="24"/>
          <w:lang w:eastAsia="zh-CN"/>
        </w:rPr>
        <w:t>непосредственном контакте с препаратами для парентерального применения, включая как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4F2DD9">
        <w:rPr>
          <w:rFonts w:ascii="Times New Roman" w:hAnsi="Times New Roman" w:cs="Times New Roman"/>
          <w:sz w:val="24"/>
          <w:szCs w:val="24"/>
          <w:lang w:eastAsia="zh-CN"/>
        </w:rPr>
        <w:t>водные препараты, так и сухие препараты, которые необходимо растворять перед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4F2DD9">
        <w:rPr>
          <w:rFonts w:ascii="Times New Roman" w:hAnsi="Times New Roman" w:cs="Times New Roman"/>
          <w:sz w:val="24"/>
          <w:szCs w:val="24"/>
          <w:lang w:eastAsia="zh-CN"/>
        </w:rPr>
        <w:t>использованием.</w:t>
      </w:r>
    </w:p>
    <w:p w14:paraId="0FF74C81" w14:textId="77777777" w:rsidR="004F2DD9" w:rsidRPr="004F2DD9" w:rsidRDefault="004F2DD9" w:rsidP="004F2DD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4A6C11E4" w14:textId="561A1BD1" w:rsidR="00D44AC5" w:rsidRPr="00D44AC5" w:rsidRDefault="00D44AC5" w:rsidP="004F2DD9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5B64885D" w14:textId="2E5EE063" w:rsidR="00D44AC5" w:rsidRDefault="004F2DD9" w:rsidP="007C3373">
      <w:pPr>
        <w:pStyle w:val="a4"/>
        <w:numPr>
          <w:ilvl w:val="0"/>
          <w:numId w:val="4"/>
        </w:numPr>
        <w:tabs>
          <w:tab w:val="left" w:pos="851"/>
        </w:tabs>
        <w:suppressAutoHyphens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2DD9">
        <w:rPr>
          <w:rFonts w:ascii="Times New Roman" w:hAnsi="Times New Roman"/>
          <w:sz w:val="24"/>
          <w:szCs w:val="24"/>
        </w:rPr>
        <w:t xml:space="preserve">СТ РК ISO 8871-1– * Elastomeric parts for parenterals and </w:t>
      </w:r>
      <w:proofErr w:type="spellStart"/>
      <w:r w:rsidRPr="004F2DD9">
        <w:rPr>
          <w:rFonts w:ascii="Times New Roman" w:hAnsi="Times New Roman"/>
          <w:sz w:val="24"/>
          <w:szCs w:val="24"/>
        </w:rPr>
        <w:t>for</w:t>
      </w:r>
      <w:proofErr w:type="spellEnd"/>
      <w:r w:rsidRPr="004F2D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2DD9">
        <w:rPr>
          <w:rFonts w:ascii="Times New Roman" w:hAnsi="Times New Roman"/>
          <w:sz w:val="24"/>
          <w:szCs w:val="24"/>
        </w:rPr>
        <w:t>devices</w:t>
      </w:r>
      <w:proofErr w:type="spellEnd"/>
      <w:r w:rsidRPr="004F2D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2DD9">
        <w:rPr>
          <w:rFonts w:ascii="Times New Roman" w:hAnsi="Times New Roman"/>
          <w:sz w:val="24"/>
          <w:szCs w:val="24"/>
        </w:rPr>
        <w:t>for</w:t>
      </w:r>
      <w:proofErr w:type="spellEnd"/>
      <w:r w:rsidRPr="004F2D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2DD9">
        <w:rPr>
          <w:rFonts w:ascii="Times New Roman" w:hAnsi="Times New Roman"/>
          <w:sz w:val="24"/>
          <w:szCs w:val="24"/>
        </w:rPr>
        <w:t>pharmaceutical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2DD9">
        <w:rPr>
          <w:rFonts w:ascii="Times New Roman" w:hAnsi="Times New Roman"/>
          <w:sz w:val="24"/>
          <w:szCs w:val="24"/>
        </w:rPr>
        <w:t>use</w:t>
      </w:r>
      <w:proofErr w:type="spellEnd"/>
      <w:r w:rsidRPr="004F2DD9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4F2DD9">
        <w:rPr>
          <w:rFonts w:ascii="Times New Roman" w:hAnsi="Times New Roman"/>
          <w:sz w:val="24"/>
          <w:szCs w:val="24"/>
        </w:rPr>
        <w:t>Part</w:t>
      </w:r>
      <w:proofErr w:type="spellEnd"/>
      <w:r w:rsidRPr="004F2DD9">
        <w:rPr>
          <w:rFonts w:ascii="Times New Roman" w:hAnsi="Times New Roman"/>
          <w:sz w:val="24"/>
          <w:szCs w:val="24"/>
        </w:rPr>
        <w:t xml:space="preserve"> 1: </w:t>
      </w:r>
      <w:proofErr w:type="spellStart"/>
      <w:r w:rsidRPr="004F2DD9">
        <w:rPr>
          <w:rFonts w:ascii="Times New Roman" w:hAnsi="Times New Roman"/>
          <w:sz w:val="24"/>
          <w:szCs w:val="24"/>
        </w:rPr>
        <w:t>Extractables</w:t>
      </w:r>
      <w:proofErr w:type="spellEnd"/>
      <w:r w:rsidRPr="004F2D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2DD9">
        <w:rPr>
          <w:rFonts w:ascii="Times New Roman" w:hAnsi="Times New Roman"/>
          <w:sz w:val="24"/>
          <w:szCs w:val="24"/>
        </w:rPr>
        <w:t>in</w:t>
      </w:r>
      <w:proofErr w:type="spellEnd"/>
      <w:r w:rsidRPr="004F2D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2DD9">
        <w:rPr>
          <w:rFonts w:ascii="Times New Roman" w:hAnsi="Times New Roman"/>
          <w:sz w:val="24"/>
          <w:szCs w:val="24"/>
        </w:rPr>
        <w:t>aqueous</w:t>
      </w:r>
      <w:proofErr w:type="spellEnd"/>
      <w:r w:rsidRPr="004F2D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2DD9">
        <w:rPr>
          <w:rFonts w:ascii="Times New Roman" w:hAnsi="Times New Roman"/>
          <w:sz w:val="24"/>
          <w:szCs w:val="24"/>
        </w:rPr>
        <w:t>autoclavates</w:t>
      </w:r>
      <w:proofErr w:type="spellEnd"/>
      <w:r w:rsidRPr="004F2DD9">
        <w:rPr>
          <w:rFonts w:ascii="Times New Roman" w:hAnsi="Times New Roman"/>
          <w:sz w:val="24"/>
          <w:szCs w:val="24"/>
        </w:rPr>
        <w:t xml:space="preserve"> (Эластомерные </w:t>
      </w:r>
      <w:r w:rsidRPr="004F2DD9">
        <w:rPr>
          <w:rFonts w:ascii="Times New Roman" w:hAnsi="Times New Roman"/>
          <w:sz w:val="24"/>
          <w:szCs w:val="24"/>
        </w:rPr>
        <w:lastRenderedPageBreak/>
        <w:t>составляющие для парентеральных систем и изделий для фармацевтических целей. Часть 1. Вещества, экстрагируемые при автоклавировани)</w:t>
      </w:r>
      <w:r>
        <w:rPr>
          <w:rFonts w:ascii="Times New Roman" w:hAnsi="Times New Roman"/>
          <w:sz w:val="24"/>
          <w:szCs w:val="24"/>
        </w:rPr>
        <w:t>;</w:t>
      </w:r>
    </w:p>
    <w:p w14:paraId="03EED4F6" w14:textId="1A040268" w:rsidR="004F2DD9" w:rsidRPr="004F2DD9" w:rsidRDefault="004F2DD9" w:rsidP="00964E76">
      <w:pPr>
        <w:pStyle w:val="a4"/>
        <w:numPr>
          <w:ilvl w:val="0"/>
          <w:numId w:val="4"/>
        </w:numPr>
        <w:tabs>
          <w:tab w:val="left" w:pos="851"/>
        </w:tabs>
        <w:suppressAutoHyphens/>
        <w:ind w:left="0" w:firstLine="567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Pr="004F2DD9">
          <w:rPr>
            <w:rFonts w:ascii="Times New Roman" w:hAnsi="Times New Roman"/>
            <w:szCs w:val="24"/>
          </w:rPr>
          <w:t>ГОСТ ISO 247-1–2021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4F2DD9">
        <w:rPr>
          <w:rFonts w:ascii="Times New Roman" w:hAnsi="Times New Roman"/>
          <w:sz w:val="24"/>
          <w:szCs w:val="24"/>
        </w:rPr>
        <w:t xml:space="preserve"> (Каучук и резина. Определение золы. Часть 1. Метод сжигания: описание стандарта и тендеры</w:t>
      </w:r>
      <w:r>
        <w:rPr>
          <w:rFonts w:ascii="Times New Roman" w:hAnsi="Times New Roman"/>
          <w:sz w:val="24"/>
          <w:szCs w:val="24"/>
        </w:rPr>
        <w:t>;</w:t>
      </w:r>
    </w:p>
    <w:p w14:paraId="26218253" w14:textId="77777777" w:rsidR="004F2DD9" w:rsidRPr="004F2DD9" w:rsidRDefault="004F2DD9" w:rsidP="004F2DD9">
      <w:pPr>
        <w:pStyle w:val="a4"/>
        <w:numPr>
          <w:ilvl w:val="0"/>
          <w:numId w:val="4"/>
        </w:numPr>
        <w:tabs>
          <w:tab w:val="left" w:pos="851"/>
        </w:tabs>
        <w:suppressAutoHyphens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2DD9">
        <w:rPr>
          <w:rFonts w:ascii="Times New Roman" w:hAnsi="Times New Roman"/>
          <w:sz w:val="24"/>
          <w:szCs w:val="24"/>
        </w:rPr>
        <w:t>ГОСТ ISO 2781 – 2022 Резина и термоэластопласты. Определение плотности.</w:t>
      </w: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Marai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BFD9E31" w14:textId="43881C3F" w:rsid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6"/>
      <w:bookmarkStart w:id="1" w:name="OLE_LINK7"/>
      <w:bookmarkStart w:id="2" w:name="_Hlk48056258"/>
      <w:r w:rsidR="004F2DD9" w:rsidRPr="004F2DD9">
        <w:rPr>
          <w:rFonts w:ascii="Times New Roman" w:hAnsi="Times New Roman" w:cs="Times New Roman"/>
          <w:sz w:val="24"/>
          <w:szCs w:val="24"/>
        </w:rPr>
        <w:t xml:space="preserve">ISO 8871-2:2020 Elastomeric parts for </w:t>
      </w:r>
      <w:proofErr w:type="spellStart"/>
      <w:r w:rsidR="004F2DD9" w:rsidRPr="004F2DD9">
        <w:rPr>
          <w:rFonts w:ascii="Times New Roman" w:hAnsi="Times New Roman" w:cs="Times New Roman"/>
          <w:sz w:val="24"/>
          <w:szCs w:val="24"/>
        </w:rPr>
        <w:t>parenterals</w:t>
      </w:r>
      <w:proofErr w:type="spellEnd"/>
      <w:r w:rsidR="004F2DD9" w:rsidRPr="004F2DD9">
        <w:rPr>
          <w:rFonts w:ascii="Times New Roman" w:hAnsi="Times New Roman" w:cs="Times New Roman"/>
          <w:sz w:val="24"/>
          <w:szCs w:val="24"/>
        </w:rPr>
        <w:t xml:space="preserve"> and for devices for pharmaceutical use – Part 2: </w:t>
      </w:r>
      <w:proofErr w:type="spellStart"/>
      <w:r w:rsidR="004F2DD9" w:rsidRPr="004F2DD9">
        <w:rPr>
          <w:rFonts w:ascii="Times New Roman" w:hAnsi="Times New Roman" w:cs="Times New Roman"/>
          <w:sz w:val="24"/>
          <w:szCs w:val="24"/>
        </w:rPr>
        <w:t>Identification</w:t>
      </w:r>
      <w:proofErr w:type="spellEnd"/>
      <w:r w:rsidR="004F2DD9" w:rsidRPr="004F2D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2DD9" w:rsidRPr="004F2DD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4F2DD9" w:rsidRPr="004F2DD9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bookmarkEnd w:id="1"/>
      <w:proofErr w:type="spellStart"/>
      <w:r w:rsidR="004F2DD9" w:rsidRPr="004F2DD9">
        <w:rPr>
          <w:rFonts w:ascii="Times New Roman" w:hAnsi="Times New Roman" w:cs="Times New Roman"/>
          <w:sz w:val="24"/>
          <w:szCs w:val="24"/>
        </w:rPr>
        <w:t>characterization</w:t>
      </w:r>
      <w:proofErr w:type="spellEnd"/>
      <w:r w:rsidR="004F2DD9" w:rsidRPr="004F2DD9">
        <w:rPr>
          <w:rFonts w:ascii="Times New Roman" w:hAnsi="Times New Roman" w:cs="Times New Roman"/>
          <w:sz w:val="24"/>
          <w:szCs w:val="24"/>
        </w:rPr>
        <w:t xml:space="preserve"> (</w:t>
      </w:r>
      <w:r w:rsidR="004F2DD9" w:rsidRPr="004F2DD9">
        <w:rPr>
          <w:rFonts w:ascii="Times New Roman" w:hAnsi="Times New Roman" w:cs="Times New Roman"/>
          <w:sz w:val="24"/>
          <w:szCs w:val="24"/>
        </w:rPr>
        <w:t>Эластомерные детали для парентеральных препаратов и устройств для фармацевтического применения. Часть 2. Идентификация и характеристика)</w:t>
      </w:r>
      <w:bookmarkEnd w:id="2"/>
    </w:p>
    <w:p w14:paraId="57C317F4" w14:textId="77777777" w:rsidR="00EA1C5F" w:rsidRPr="002806AF" w:rsidRDefault="00EA1C5F" w:rsidP="00EA1C5F">
      <w:pPr>
        <w:pStyle w:val="20"/>
        <w:ind w:firstLine="567"/>
        <w:jc w:val="both"/>
        <w:rPr>
          <w:szCs w:val="24"/>
        </w:rPr>
      </w:pPr>
      <w:r w:rsidRPr="002806AF">
        <w:rPr>
          <w:szCs w:val="24"/>
        </w:rPr>
        <w:t>Степень соответствия – идентичная (IDT).</w:t>
      </w:r>
    </w:p>
    <w:p w14:paraId="5CBA3C87" w14:textId="77777777" w:rsidR="00137217" w:rsidRP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6DD3E6A" w14:textId="77777777" w:rsidR="008777B9" w:rsidRPr="004E6919" w:rsidRDefault="008777B9" w:rsidP="008777B9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p w14:paraId="5798B382" w14:textId="77777777" w:rsidR="00D44AC5" w:rsidRPr="008777B9" w:rsidRDefault="00D44AC5" w:rsidP="00D44AC5">
      <w:pPr>
        <w:rPr>
          <w:rFonts w:ascii="Times New Roman" w:hAnsi="Times New Roman" w:cs="Times New Roman"/>
          <w:b/>
          <w:sz w:val="24"/>
          <w:szCs w:val="24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A5652"/>
    <w:multiLevelType w:val="hybridMultilevel"/>
    <w:tmpl w:val="250E0CA0"/>
    <w:lvl w:ilvl="0" w:tplc="D3BC5E82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3029B8"/>
    <w:rsid w:val="00312DCA"/>
    <w:rsid w:val="003616D8"/>
    <w:rsid w:val="003F00A3"/>
    <w:rsid w:val="003F7768"/>
    <w:rsid w:val="0040619E"/>
    <w:rsid w:val="004F2DD9"/>
    <w:rsid w:val="005C744F"/>
    <w:rsid w:val="00682E02"/>
    <w:rsid w:val="006B6FAE"/>
    <w:rsid w:val="0072234F"/>
    <w:rsid w:val="007B6BFF"/>
    <w:rsid w:val="007C3373"/>
    <w:rsid w:val="007E615E"/>
    <w:rsid w:val="008777B9"/>
    <w:rsid w:val="009110C3"/>
    <w:rsid w:val="00A02B98"/>
    <w:rsid w:val="00A21007"/>
    <w:rsid w:val="00A900E0"/>
    <w:rsid w:val="00AF3B8D"/>
    <w:rsid w:val="00B24F26"/>
    <w:rsid w:val="00B426C3"/>
    <w:rsid w:val="00B726C7"/>
    <w:rsid w:val="00D42394"/>
    <w:rsid w:val="00D44AC5"/>
    <w:rsid w:val="00E610BD"/>
    <w:rsid w:val="00EA1C5F"/>
    <w:rsid w:val="00EB5AC5"/>
    <w:rsid w:val="00F346AB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EA1C5F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k91kbs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gostassistent.ru/doc/7a35368e-68c8-4bdc-bce2-827a7cd2801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6</cp:revision>
  <dcterms:created xsi:type="dcterms:W3CDTF">2022-08-31T09:51:00Z</dcterms:created>
  <dcterms:modified xsi:type="dcterms:W3CDTF">2023-09-01T13:26:00Z</dcterms:modified>
</cp:coreProperties>
</file>